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98C" w:rsidRPr="002A798C" w:rsidRDefault="002A798C" w:rsidP="002A798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A798C">
        <w:rPr>
          <w:rFonts w:ascii="Times New Roman" w:hAnsi="Times New Roman"/>
          <w:b/>
          <w:sz w:val="24"/>
          <w:szCs w:val="24"/>
        </w:rPr>
        <w:t>V</w:t>
      </w:r>
      <w:r w:rsidR="00C703BF">
        <w:rPr>
          <w:rFonts w:ascii="Times New Roman" w:hAnsi="Times New Roman"/>
          <w:b/>
          <w:sz w:val="24"/>
          <w:szCs w:val="24"/>
        </w:rPr>
        <w:t>II</w:t>
      </w:r>
      <w:r w:rsidRPr="002A798C">
        <w:rPr>
          <w:rFonts w:ascii="Times New Roman" w:hAnsi="Times New Roman"/>
          <w:b/>
          <w:sz w:val="24"/>
          <w:szCs w:val="24"/>
        </w:rPr>
        <w:t>.</w:t>
      </w:r>
    </w:p>
    <w:p w:rsidR="002A798C" w:rsidRPr="002A798C" w:rsidRDefault="002A798C" w:rsidP="002A798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2A798C">
        <w:rPr>
          <w:rFonts w:ascii="Times New Roman" w:hAnsi="Times New Roman"/>
          <w:b/>
          <w:sz w:val="24"/>
          <w:szCs w:val="24"/>
        </w:rPr>
        <w:t xml:space="preserve">Vláda ČR schválila </w:t>
      </w:r>
      <w:r w:rsidR="00C703BF">
        <w:rPr>
          <w:rFonts w:ascii="Times New Roman" w:hAnsi="Times New Roman"/>
          <w:b/>
          <w:sz w:val="24"/>
          <w:szCs w:val="24"/>
        </w:rPr>
        <w:t xml:space="preserve">návrh </w:t>
      </w:r>
      <w:r w:rsidR="00C703BF" w:rsidRPr="00C703BF">
        <w:rPr>
          <w:rFonts w:ascii="Times New Roman" w:hAnsi="Times New Roman"/>
          <w:b/>
          <w:sz w:val="24"/>
          <w:szCs w:val="24"/>
        </w:rPr>
        <w:t xml:space="preserve">komodit určených </w:t>
      </w:r>
      <w:r w:rsidR="00C703BF">
        <w:rPr>
          <w:rFonts w:ascii="Times New Roman" w:hAnsi="Times New Roman"/>
          <w:b/>
          <w:sz w:val="24"/>
          <w:szCs w:val="24"/>
        </w:rPr>
        <w:t xml:space="preserve">pro standardizaci a návrh pravidel </w:t>
      </w:r>
      <w:r w:rsidR="00C703BF" w:rsidRPr="00C703BF">
        <w:rPr>
          <w:rFonts w:ascii="Times New Roman" w:hAnsi="Times New Roman"/>
          <w:b/>
          <w:sz w:val="24"/>
          <w:szCs w:val="24"/>
        </w:rPr>
        <w:t>centrálního nákupu státu</w:t>
      </w:r>
    </w:p>
    <w:p w:rsidR="002A798C" w:rsidRDefault="002A798C" w:rsidP="002A798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A798C" w:rsidRPr="002A798C" w:rsidRDefault="002A798C" w:rsidP="00C703BF">
      <w:pPr>
        <w:pStyle w:val="Popisky"/>
        <w:spacing w:before="120" w:after="120" w:line="276" w:lineRule="auto"/>
        <w:ind w:firstLine="708"/>
        <w:jc w:val="both"/>
        <w:rPr>
          <w:rFonts w:ascii="Times New Roman" w:hAnsi="Times New Roman"/>
          <w:sz w:val="24"/>
        </w:rPr>
      </w:pPr>
      <w:r w:rsidRPr="002A798C">
        <w:rPr>
          <w:rFonts w:ascii="Times New Roman" w:hAnsi="Times New Roman"/>
          <w:sz w:val="24"/>
        </w:rPr>
        <w:t xml:space="preserve">Dne </w:t>
      </w:r>
      <w:proofErr w:type="spellStart"/>
      <w:r w:rsidRPr="002A798C">
        <w:rPr>
          <w:rFonts w:ascii="Times New Roman" w:hAnsi="Times New Roman"/>
          <w:sz w:val="24"/>
        </w:rPr>
        <w:t>xx</w:t>
      </w:r>
      <w:proofErr w:type="spellEnd"/>
      <w:r w:rsidRPr="002A798C">
        <w:rPr>
          <w:rFonts w:ascii="Times New Roman" w:hAnsi="Times New Roman"/>
          <w:sz w:val="24"/>
        </w:rPr>
        <w:t xml:space="preserve">. </w:t>
      </w:r>
      <w:proofErr w:type="spellStart"/>
      <w:r w:rsidRPr="002A798C">
        <w:rPr>
          <w:rFonts w:ascii="Times New Roman" w:hAnsi="Times New Roman"/>
          <w:sz w:val="24"/>
        </w:rPr>
        <w:t>xx</w:t>
      </w:r>
      <w:proofErr w:type="spellEnd"/>
      <w:r w:rsidRPr="002A798C">
        <w:rPr>
          <w:rFonts w:ascii="Times New Roman" w:hAnsi="Times New Roman"/>
          <w:sz w:val="24"/>
        </w:rPr>
        <w:t xml:space="preserve">. </w:t>
      </w:r>
      <w:proofErr w:type="spellStart"/>
      <w:r w:rsidRPr="002A798C">
        <w:rPr>
          <w:rFonts w:ascii="Times New Roman" w:hAnsi="Times New Roman"/>
          <w:sz w:val="24"/>
        </w:rPr>
        <w:t>xxxx</w:t>
      </w:r>
      <w:proofErr w:type="spellEnd"/>
      <w:r w:rsidRPr="002A798C">
        <w:rPr>
          <w:rFonts w:ascii="Times New Roman" w:hAnsi="Times New Roman"/>
          <w:sz w:val="24"/>
        </w:rPr>
        <w:t xml:space="preserve"> vláda ČR schválila </w:t>
      </w:r>
      <w:r w:rsidR="00C703BF" w:rsidRPr="00C703BF">
        <w:rPr>
          <w:rFonts w:ascii="Times New Roman" w:hAnsi="Times New Roman"/>
          <w:sz w:val="24"/>
        </w:rPr>
        <w:t>návrh komodit určených pro standardizaci a návrh pravidel centrálního nákupu státu</w:t>
      </w:r>
      <w:r w:rsidR="00C703BF">
        <w:rPr>
          <w:rFonts w:ascii="Times New Roman" w:hAnsi="Times New Roman"/>
          <w:sz w:val="24"/>
        </w:rPr>
        <w:t xml:space="preserve"> a pověřila 1. místopředsedu vlády pro ekonomiku a ministra financí st</w:t>
      </w:r>
      <w:r w:rsidR="00C703BF" w:rsidRPr="00C703BF">
        <w:rPr>
          <w:rFonts w:ascii="Times New Roman" w:hAnsi="Times New Roman"/>
          <w:sz w:val="24"/>
        </w:rPr>
        <w:t>anovením závazného technického standardu komodit určených pro standardizaci</w:t>
      </w:r>
      <w:r w:rsidRPr="002A798C">
        <w:rPr>
          <w:rFonts w:ascii="Times New Roman" w:hAnsi="Times New Roman"/>
          <w:sz w:val="24"/>
        </w:rPr>
        <w:t xml:space="preserve">. </w:t>
      </w:r>
    </w:p>
    <w:p w:rsidR="00C703BF" w:rsidRPr="00C703BF" w:rsidRDefault="00C703BF" w:rsidP="00C703BF">
      <w:pPr>
        <w:pStyle w:val="Popisky"/>
        <w:spacing w:before="120" w:after="120" w:line="276" w:lineRule="auto"/>
        <w:ind w:firstLine="708"/>
        <w:jc w:val="both"/>
        <w:rPr>
          <w:rFonts w:ascii="Times New Roman" w:hAnsi="Times New Roman"/>
          <w:sz w:val="24"/>
        </w:rPr>
      </w:pPr>
      <w:r w:rsidRPr="00C703BF">
        <w:rPr>
          <w:rFonts w:ascii="Times New Roman" w:hAnsi="Times New Roman"/>
          <w:sz w:val="24"/>
        </w:rPr>
        <w:t xml:space="preserve">Vláda ČR svým usnesením č. 924 ze dne 12. listopadu 2014 uložila </w:t>
      </w:r>
      <w:r>
        <w:rPr>
          <w:rFonts w:ascii="Times New Roman" w:hAnsi="Times New Roman"/>
          <w:sz w:val="24"/>
        </w:rPr>
        <w:br/>
      </w:r>
      <w:r w:rsidRPr="00C703BF">
        <w:rPr>
          <w:rFonts w:ascii="Times New Roman" w:hAnsi="Times New Roman"/>
          <w:sz w:val="24"/>
        </w:rPr>
        <w:t xml:space="preserve">1. místopředsedovi vlády pro ekonomiku a ministru financí zahájit přípravu centrálního nákupu na úrovni státní správy (ústředních orgánů státní správy </w:t>
      </w:r>
      <w:r>
        <w:rPr>
          <w:rFonts w:ascii="Times New Roman" w:hAnsi="Times New Roman"/>
          <w:sz w:val="24"/>
        </w:rPr>
        <w:t>a jejich podřízených organizací</w:t>
      </w:r>
      <w:r w:rsidRPr="00C703BF">
        <w:rPr>
          <w:rFonts w:ascii="Times New Roman" w:hAnsi="Times New Roman"/>
          <w:sz w:val="24"/>
        </w:rPr>
        <w:t>) a předložit vládě ke schválení návrh seznamu komodit určených pro centrální nákup státu a pravidel centrálního nákupu státu.</w:t>
      </w:r>
    </w:p>
    <w:p w:rsidR="00C703BF" w:rsidRDefault="00C703BF" w:rsidP="00C703BF">
      <w:pPr>
        <w:pStyle w:val="Popisky"/>
        <w:spacing w:before="120" w:after="120" w:line="276" w:lineRule="auto"/>
        <w:ind w:firstLine="708"/>
        <w:jc w:val="both"/>
        <w:rPr>
          <w:rFonts w:ascii="Times New Roman" w:hAnsi="Times New Roman"/>
          <w:sz w:val="24"/>
        </w:rPr>
      </w:pPr>
      <w:r w:rsidRPr="00C703BF">
        <w:rPr>
          <w:rFonts w:ascii="Times New Roman" w:hAnsi="Times New Roman"/>
          <w:sz w:val="24"/>
        </w:rPr>
        <w:t>Ministerstvo financí zpracovalo za účelem identifikace</w:t>
      </w:r>
      <w:r>
        <w:rPr>
          <w:rFonts w:ascii="Times New Roman" w:hAnsi="Times New Roman"/>
          <w:sz w:val="24"/>
        </w:rPr>
        <w:t xml:space="preserve"> komodit vhodných pro zařazení do centrálního nákupu státu </w:t>
      </w:r>
      <w:r w:rsidRPr="00C703BF">
        <w:rPr>
          <w:rFonts w:ascii="Times New Roman" w:hAnsi="Times New Roman"/>
          <w:sz w:val="24"/>
        </w:rPr>
        <w:t>analýzu praxe a zkušeností s realizací centrálního nákupu státu ve</w:t>
      </w:r>
      <w:r>
        <w:rPr>
          <w:rFonts w:ascii="Times New Roman" w:hAnsi="Times New Roman"/>
          <w:sz w:val="24"/>
        </w:rPr>
        <w:t xml:space="preserve"> vybraných zemích Evropské unie, </w:t>
      </w:r>
      <w:r w:rsidRPr="00C703BF">
        <w:rPr>
          <w:rFonts w:ascii="Times New Roman" w:hAnsi="Times New Roman"/>
          <w:sz w:val="24"/>
        </w:rPr>
        <w:t xml:space="preserve">analýzu provozních výdajů na úrovni státní správy </w:t>
      </w:r>
      <w:r>
        <w:rPr>
          <w:rFonts w:ascii="Times New Roman" w:hAnsi="Times New Roman"/>
          <w:sz w:val="24"/>
        </w:rPr>
        <w:t xml:space="preserve">a </w:t>
      </w:r>
      <w:r w:rsidRPr="00C703BF">
        <w:rPr>
          <w:rFonts w:ascii="Times New Roman" w:hAnsi="Times New Roman"/>
          <w:sz w:val="24"/>
        </w:rPr>
        <w:t>analýzu rizik spojených s implementací centrálního nákupu státu.</w:t>
      </w:r>
      <w:r>
        <w:rPr>
          <w:rFonts w:ascii="Times New Roman" w:hAnsi="Times New Roman"/>
          <w:sz w:val="24"/>
        </w:rPr>
        <w:t xml:space="preserve"> </w:t>
      </w:r>
      <w:r w:rsidRPr="00C703BF">
        <w:rPr>
          <w:rFonts w:ascii="Times New Roman" w:hAnsi="Times New Roman"/>
          <w:sz w:val="24"/>
        </w:rPr>
        <w:t>Cílem analýz bylo identifikovat takové komodity, jejichž zařazení do centrálního nákupu státu je v praxi vyzkoušené a které jsou poptávány v rámci všech resortů v relevantním objemu, jenž s sebou nese dostatečný potenciál dosažitelných úspor.</w:t>
      </w:r>
    </w:p>
    <w:p w:rsidR="00D37D7D" w:rsidRPr="00D37D7D" w:rsidRDefault="00D37D7D" w:rsidP="00D37D7D">
      <w:pPr>
        <w:pStyle w:val="Popisky"/>
        <w:spacing w:before="120" w:after="120"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Pro zařazení do systému centrálního nákupu státu byly vládou schváleny následující </w:t>
      </w:r>
      <w:r w:rsidRPr="00D37D7D">
        <w:rPr>
          <w:rFonts w:ascii="Times New Roman" w:hAnsi="Times New Roman"/>
          <w:sz w:val="24"/>
        </w:rPr>
        <w:t>komoditní kategorie</w:t>
      </w:r>
      <w:r w:rsidR="00695BAD">
        <w:rPr>
          <w:rFonts w:ascii="Times New Roman" w:hAnsi="Times New Roman"/>
          <w:sz w:val="24"/>
        </w:rPr>
        <w:t xml:space="preserve"> související s provozem ústředních orgánů státní správy a jejich podřízených organizací</w:t>
      </w:r>
      <w:r w:rsidRPr="00D37D7D">
        <w:rPr>
          <w:rFonts w:ascii="Times New Roman" w:hAnsi="Times New Roman"/>
          <w:sz w:val="24"/>
        </w:rPr>
        <w:t>:</w:t>
      </w:r>
    </w:p>
    <w:p w:rsidR="00D37D7D" w:rsidRPr="00D37D7D" w:rsidRDefault="00D37D7D" w:rsidP="00D37D7D">
      <w:pPr>
        <w:pStyle w:val="Popisky"/>
        <w:spacing w:before="120" w:after="120"/>
        <w:ind w:left="993" w:hanging="284"/>
        <w:jc w:val="both"/>
        <w:rPr>
          <w:rFonts w:ascii="Times New Roman" w:hAnsi="Times New Roman"/>
          <w:sz w:val="24"/>
        </w:rPr>
      </w:pPr>
      <w:r w:rsidRPr="00D37D7D">
        <w:rPr>
          <w:rFonts w:ascii="Times New Roman" w:hAnsi="Times New Roman"/>
          <w:sz w:val="24"/>
        </w:rPr>
        <w:t>1.</w:t>
      </w:r>
      <w:r w:rsidRPr="00D37D7D">
        <w:rPr>
          <w:rFonts w:ascii="Times New Roman" w:hAnsi="Times New Roman"/>
          <w:sz w:val="24"/>
        </w:rPr>
        <w:tab/>
        <w:t>ICT komodity (počítače a příslušenství, tiskárny, software, hlasové a datové služby)</w:t>
      </w:r>
    </w:p>
    <w:p w:rsidR="00D37D7D" w:rsidRPr="00D37D7D" w:rsidRDefault="00D37D7D" w:rsidP="00D37D7D">
      <w:pPr>
        <w:pStyle w:val="Popisky"/>
        <w:spacing w:before="120" w:after="120"/>
        <w:ind w:left="993" w:hanging="284"/>
        <w:jc w:val="both"/>
        <w:rPr>
          <w:rFonts w:ascii="Times New Roman" w:hAnsi="Times New Roman"/>
          <w:sz w:val="24"/>
        </w:rPr>
      </w:pPr>
      <w:r w:rsidRPr="00D37D7D">
        <w:rPr>
          <w:rFonts w:ascii="Times New Roman" w:hAnsi="Times New Roman"/>
          <w:sz w:val="24"/>
        </w:rPr>
        <w:t>2.</w:t>
      </w:r>
      <w:r w:rsidRPr="00D37D7D">
        <w:rPr>
          <w:rFonts w:ascii="Times New Roman" w:hAnsi="Times New Roman"/>
          <w:sz w:val="24"/>
        </w:rPr>
        <w:tab/>
        <w:t>Vozový park, pneumatiky, servisní služby, pohonné hmoty</w:t>
      </w:r>
    </w:p>
    <w:p w:rsidR="00D37D7D" w:rsidRPr="00D37D7D" w:rsidRDefault="00D37D7D" w:rsidP="00D37D7D">
      <w:pPr>
        <w:pStyle w:val="Popisky"/>
        <w:spacing w:before="120" w:after="120"/>
        <w:ind w:left="993" w:hanging="284"/>
        <w:jc w:val="both"/>
        <w:rPr>
          <w:rFonts w:ascii="Times New Roman" w:hAnsi="Times New Roman"/>
          <w:sz w:val="24"/>
        </w:rPr>
      </w:pPr>
      <w:r w:rsidRPr="00D37D7D">
        <w:rPr>
          <w:rFonts w:ascii="Times New Roman" w:hAnsi="Times New Roman"/>
          <w:sz w:val="24"/>
        </w:rPr>
        <w:t>3.</w:t>
      </w:r>
      <w:r w:rsidRPr="00D37D7D">
        <w:rPr>
          <w:rFonts w:ascii="Times New Roman" w:hAnsi="Times New Roman"/>
          <w:sz w:val="24"/>
        </w:rPr>
        <w:tab/>
        <w:t>Kancelářské vybavení (kancelářský papír, spotřební materiál, pracovní pomůcky, kancelářská technika, kancelářský nábytek)</w:t>
      </w:r>
    </w:p>
    <w:p w:rsidR="00D37D7D" w:rsidRPr="00D37D7D" w:rsidRDefault="00D37D7D" w:rsidP="00D37D7D">
      <w:pPr>
        <w:pStyle w:val="Popisky"/>
        <w:spacing w:before="120" w:after="120"/>
        <w:ind w:left="993" w:hanging="284"/>
        <w:jc w:val="both"/>
        <w:rPr>
          <w:rFonts w:ascii="Times New Roman" w:hAnsi="Times New Roman"/>
          <w:sz w:val="24"/>
        </w:rPr>
      </w:pPr>
      <w:r w:rsidRPr="00D37D7D">
        <w:rPr>
          <w:rFonts w:ascii="Times New Roman" w:hAnsi="Times New Roman"/>
          <w:sz w:val="24"/>
        </w:rPr>
        <w:t>4.</w:t>
      </w:r>
      <w:r w:rsidRPr="00D37D7D">
        <w:rPr>
          <w:rFonts w:ascii="Times New Roman" w:hAnsi="Times New Roman"/>
          <w:sz w:val="24"/>
        </w:rPr>
        <w:tab/>
        <w:t>Energie, správa a údržba budov, čistící a hygienické prostředky</w:t>
      </w:r>
    </w:p>
    <w:p w:rsidR="00D37D7D" w:rsidRPr="00D37D7D" w:rsidRDefault="00D37D7D" w:rsidP="00D37D7D">
      <w:pPr>
        <w:pStyle w:val="Popisky"/>
        <w:spacing w:before="120" w:after="120"/>
        <w:ind w:left="993" w:hanging="284"/>
        <w:jc w:val="both"/>
        <w:rPr>
          <w:rFonts w:ascii="Times New Roman" w:hAnsi="Times New Roman"/>
          <w:sz w:val="24"/>
        </w:rPr>
      </w:pPr>
      <w:r w:rsidRPr="00D37D7D">
        <w:rPr>
          <w:rFonts w:ascii="Times New Roman" w:hAnsi="Times New Roman"/>
          <w:sz w:val="24"/>
        </w:rPr>
        <w:t>5.</w:t>
      </w:r>
      <w:r w:rsidRPr="00D37D7D">
        <w:rPr>
          <w:rFonts w:ascii="Times New Roman" w:hAnsi="Times New Roman"/>
          <w:sz w:val="24"/>
        </w:rPr>
        <w:tab/>
        <w:t>Doprava a ubytování (letenky, jízdenky, ubytování)</w:t>
      </w:r>
    </w:p>
    <w:p w:rsidR="00C75390" w:rsidRDefault="00C75390" w:rsidP="00C703BF">
      <w:pPr>
        <w:pStyle w:val="Popisky"/>
        <w:spacing w:before="120" w:after="120" w:line="276" w:lineRule="auto"/>
        <w:ind w:firstLine="708"/>
        <w:jc w:val="both"/>
        <w:rPr>
          <w:rFonts w:ascii="Times New Roman" w:hAnsi="Times New Roman"/>
          <w:sz w:val="24"/>
        </w:rPr>
      </w:pPr>
    </w:p>
    <w:p w:rsidR="00C703BF" w:rsidRPr="00C703BF" w:rsidRDefault="00C703BF" w:rsidP="00C703BF">
      <w:pPr>
        <w:pStyle w:val="Popisky"/>
        <w:spacing w:before="120" w:after="120" w:line="276" w:lineRule="auto"/>
        <w:ind w:firstLine="708"/>
        <w:jc w:val="both"/>
        <w:rPr>
          <w:rFonts w:ascii="Times New Roman" w:hAnsi="Times New Roman"/>
          <w:sz w:val="24"/>
        </w:rPr>
      </w:pPr>
      <w:bookmarkStart w:id="0" w:name="_GoBack"/>
      <w:bookmarkEnd w:id="0"/>
      <w:r w:rsidRPr="00C703BF">
        <w:rPr>
          <w:rFonts w:ascii="Times New Roman" w:hAnsi="Times New Roman"/>
          <w:sz w:val="24"/>
        </w:rPr>
        <w:t xml:space="preserve">V navrhovaném systému centrálního nákupu státu bude Ministerstvo financí </w:t>
      </w:r>
      <w:r w:rsidR="009A3471">
        <w:rPr>
          <w:rFonts w:ascii="Times New Roman" w:hAnsi="Times New Roman"/>
          <w:sz w:val="24"/>
        </w:rPr>
        <w:br/>
      </w:r>
      <w:r w:rsidR="00CE3C0C">
        <w:rPr>
          <w:rFonts w:ascii="Times New Roman" w:hAnsi="Times New Roman"/>
          <w:sz w:val="24"/>
        </w:rPr>
        <w:t xml:space="preserve">na základě spolupráce s ostatními resorty stanovovat pro </w:t>
      </w:r>
      <w:r w:rsidR="00695BAD">
        <w:rPr>
          <w:rFonts w:ascii="Times New Roman" w:hAnsi="Times New Roman"/>
          <w:sz w:val="24"/>
        </w:rPr>
        <w:t>výše uvedené</w:t>
      </w:r>
      <w:r w:rsidR="00CE3C0C">
        <w:rPr>
          <w:rFonts w:ascii="Times New Roman" w:hAnsi="Times New Roman"/>
          <w:sz w:val="24"/>
        </w:rPr>
        <w:t xml:space="preserve"> komodity závazný technický standard</w:t>
      </w:r>
      <w:r w:rsidRPr="00C703BF">
        <w:rPr>
          <w:rFonts w:ascii="Times New Roman" w:hAnsi="Times New Roman"/>
          <w:sz w:val="24"/>
        </w:rPr>
        <w:t xml:space="preserve">. Tento standard bude následně sloužit jako východisko pro zadávání </w:t>
      </w:r>
      <w:r w:rsidR="00695BAD">
        <w:rPr>
          <w:rFonts w:ascii="Times New Roman" w:hAnsi="Times New Roman"/>
          <w:sz w:val="24"/>
        </w:rPr>
        <w:br/>
      </w:r>
      <w:r w:rsidRPr="00C703BF">
        <w:rPr>
          <w:rFonts w:ascii="Times New Roman" w:hAnsi="Times New Roman"/>
          <w:sz w:val="24"/>
        </w:rPr>
        <w:t xml:space="preserve">v rámci stávajících resortních systémů centralizovaného zadávání, případně i jako východisko pro společné centralizované zadávací řízení dle § 3, odst. 1 zákona č. 137/2006 Sb., </w:t>
      </w:r>
      <w:r w:rsidR="00695BAD">
        <w:rPr>
          <w:rFonts w:ascii="Times New Roman" w:hAnsi="Times New Roman"/>
          <w:sz w:val="24"/>
        </w:rPr>
        <w:br/>
      </w:r>
      <w:r w:rsidRPr="00C703BF">
        <w:rPr>
          <w:rFonts w:ascii="Times New Roman" w:hAnsi="Times New Roman"/>
          <w:sz w:val="24"/>
        </w:rPr>
        <w:t xml:space="preserve">o veřejných zakázkách, pakliže se takový postup prokáže jako hospodárný a účelný. </w:t>
      </w:r>
    </w:p>
    <w:p w:rsidR="00C703BF" w:rsidRDefault="00C703BF" w:rsidP="00C703BF">
      <w:pPr>
        <w:pStyle w:val="Popisky"/>
        <w:spacing w:before="120" w:after="120" w:line="276" w:lineRule="auto"/>
        <w:ind w:firstLine="708"/>
        <w:jc w:val="both"/>
        <w:rPr>
          <w:rFonts w:ascii="Times New Roman" w:hAnsi="Times New Roman"/>
          <w:sz w:val="24"/>
        </w:rPr>
      </w:pPr>
      <w:r w:rsidRPr="00C703BF">
        <w:rPr>
          <w:rFonts w:ascii="Times New Roman" w:hAnsi="Times New Roman"/>
          <w:sz w:val="24"/>
        </w:rPr>
        <w:t xml:space="preserve">Další kroky v souvislosti s přípravou centrálního nákupu státu (technické řešení IT podpory centrálního nákupu státu, harmonogram centrálně zadávaných veřejných zakázek pro období 2016-2020, příprava standardizace a analýza potřeb) budou realizovány v průběhu </w:t>
      </w:r>
      <w:r w:rsidRPr="00C703BF">
        <w:rPr>
          <w:rFonts w:ascii="Times New Roman" w:hAnsi="Times New Roman"/>
          <w:sz w:val="24"/>
        </w:rPr>
        <w:lastRenderedPageBreak/>
        <w:t>roku 2015 v souladu s harmonogramem stanoveným usnesením č. 924 ze dne 12. listopadu 2014.</w:t>
      </w:r>
    </w:p>
    <w:p w:rsidR="00C703BF" w:rsidRDefault="00C703BF" w:rsidP="000F4AC3">
      <w:pPr>
        <w:pStyle w:val="Popisky"/>
        <w:spacing w:before="120" w:after="120" w:line="276" w:lineRule="auto"/>
        <w:ind w:firstLine="708"/>
        <w:jc w:val="both"/>
        <w:rPr>
          <w:rFonts w:ascii="Times New Roman" w:hAnsi="Times New Roman"/>
          <w:sz w:val="24"/>
        </w:rPr>
      </w:pPr>
    </w:p>
    <w:p w:rsidR="008336F5" w:rsidRPr="00FB008F" w:rsidRDefault="008336F5" w:rsidP="00FB008F">
      <w:pPr>
        <w:pStyle w:val="Popisky"/>
        <w:spacing w:before="120" w:after="120" w:line="276" w:lineRule="auto"/>
        <w:ind w:firstLine="708"/>
        <w:rPr>
          <w:rFonts w:ascii="Times New Roman" w:hAnsi="Times New Roman"/>
          <w:sz w:val="24"/>
        </w:rPr>
      </w:pPr>
    </w:p>
    <w:p w:rsidR="00FB008F" w:rsidRDefault="00FB008F" w:rsidP="008336F5">
      <w:pPr>
        <w:pStyle w:val="Popisky"/>
        <w:spacing w:before="120" w:after="120" w:line="276" w:lineRule="auto"/>
        <w:jc w:val="both"/>
        <w:rPr>
          <w:rFonts w:ascii="Times New Roman" w:hAnsi="Times New Roman"/>
          <w:sz w:val="24"/>
        </w:rPr>
      </w:pPr>
    </w:p>
    <w:p w:rsidR="002A798C" w:rsidRPr="00FB008F" w:rsidRDefault="002A798C" w:rsidP="002A798C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0"/>
          <w:lang w:eastAsia="cs-CZ"/>
        </w:rPr>
      </w:pPr>
      <w:proofErr w:type="spellStart"/>
      <w:r w:rsidRPr="00FB008F">
        <w:rPr>
          <w:rFonts w:ascii="Times New Roman" w:eastAsia="Times New Roman" w:hAnsi="Times New Roman"/>
          <w:sz w:val="24"/>
          <w:szCs w:val="20"/>
          <w:lang w:eastAsia="cs-CZ"/>
        </w:rPr>
        <w:t>xx</w:t>
      </w:r>
      <w:proofErr w:type="spellEnd"/>
      <w:r w:rsidRPr="00FB008F">
        <w:rPr>
          <w:rFonts w:ascii="Times New Roman" w:eastAsia="Times New Roman" w:hAnsi="Times New Roman"/>
          <w:sz w:val="24"/>
          <w:szCs w:val="20"/>
          <w:lang w:eastAsia="cs-CZ"/>
        </w:rPr>
        <w:t xml:space="preserve">. </w:t>
      </w:r>
      <w:proofErr w:type="spellStart"/>
      <w:r w:rsidRPr="00FB008F">
        <w:rPr>
          <w:rFonts w:ascii="Times New Roman" w:eastAsia="Times New Roman" w:hAnsi="Times New Roman"/>
          <w:sz w:val="24"/>
          <w:szCs w:val="20"/>
          <w:lang w:eastAsia="cs-CZ"/>
        </w:rPr>
        <w:t>xx</w:t>
      </w:r>
      <w:proofErr w:type="spellEnd"/>
      <w:r w:rsidRPr="00FB008F">
        <w:rPr>
          <w:rFonts w:ascii="Times New Roman" w:eastAsia="Times New Roman" w:hAnsi="Times New Roman"/>
          <w:sz w:val="24"/>
          <w:szCs w:val="20"/>
          <w:lang w:eastAsia="cs-CZ"/>
        </w:rPr>
        <w:t xml:space="preserve">. </w:t>
      </w:r>
      <w:proofErr w:type="spellStart"/>
      <w:r w:rsidRPr="00FB008F">
        <w:rPr>
          <w:rFonts w:ascii="Times New Roman" w:eastAsia="Times New Roman" w:hAnsi="Times New Roman"/>
          <w:sz w:val="24"/>
          <w:szCs w:val="20"/>
          <w:lang w:eastAsia="cs-CZ"/>
        </w:rPr>
        <w:t>xxxx</w:t>
      </w:r>
      <w:proofErr w:type="spellEnd"/>
    </w:p>
    <w:p w:rsidR="00B36D64" w:rsidRDefault="00B36D64" w:rsidP="00FB008F">
      <w:pPr>
        <w:pStyle w:val="Popisky"/>
        <w:spacing w:before="120" w:after="120" w:line="276" w:lineRule="auto"/>
        <w:ind w:firstLine="708"/>
        <w:jc w:val="both"/>
      </w:pPr>
    </w:p>
    <w:sectPr w:rsidR="00B36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582" w:rsidRDefault="00F41582" w:rsidP="00C703BF">
      <w:pPr>
        <w:spacing w:after="0" w:line="240" w:lineRule="auto"/>
      </w:pPr>
      <w:r>
        <w:separator/>
      </w:r>
    </w:p>
  </w:endnote>
  <w:endnote w:type="continuationSeparator" w:id="0">
    <w:p w:rsidR="00F41582" w:rsidRDefault="00F41582" w:rsidP="00C70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582" w:rsidRDefault="00F41582" w:rsidP="00C703BF">
      <w:pPr>
        <w:spacing w:after="0" w:line="240" w:lineRule="auto"/>
      </w:pPr>
      <w:r>
        <w:separator/>
      </w:r>
    </w:p>
  </w:footnote>
  <w:footnote w:type="continuationSeparator" w:id="0">
    <w:p w:rsidR="00F41582" w:rsidRDefault="00F41582" w:rsidP="00C70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48D2"/>
    <w:multiLevelType w:val="hybridMultilevel"/>
    <w:tmpl w:val="BA28132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98C"/>
    <w:rsid w:val="00087845"/>
    <w:rsid w:val="000F4AC3"/>
    <w:rsid w:val="001907C3"/>
    <w:rsid w:val="002A798C"/>
    <w:rsid w:val="00695BAD"/>
    <w:rsid w:val="007E18F6"/>
    <w:rsid w:val="008336F5"/>
    <w:rsid w:val="008B6E64"/>
    <w:rsid w:val="009A3471"/>
    <w:rsid w:val="00B36D64"/>
    <w:rsid w:val="00C703BF"/>
    <w:rsid w:val="00C75390"/>
    <w:rsid w:val="00CE3C0C"/>
    <w:rsid w:val="00D021AE"/>
    <w:rsid w:val="00D37D7D"/>
    <w:rsid w:val="00ED1DA1"/>
    <w:rsid w:val="00F41582"/>
    <w:rsid w:val="00FB008F"/>
    <w:rsid w:val="00FC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798C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unhideWhenUsed/>
    <w:rsid w:val="002A79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Popisky">
    <w:name w:val="Popisky"/>
    <w:rsid w:val="002A798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4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4AC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A798C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semiHidden/>
    <w:unhideWhenUsed/>
    <w:rsid w:val="002A79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Popisky">
    <w:name w:val="Popisky"/>
    <w:rsid w:val="002A798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4A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4A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3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403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Janíčková Barbora Ing.</dc:creator>
  <cp:lastModifiedBy>Janíčková Barbora Ing.</cp:lastModifiedBy>
  <cp:revision>9</cp:revision>
  <dcterms:created xsi:type="dcterms:W3CDTF">2014-10-27T12:54:00Z</dcterms:created>
  <dcterms:modified xsi:type="dcterms:W3CDTF">2015-03-31T13:58:00Z</dcterms:modified>
</cp:coreProperties>
</file>